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166696" w:rsidRPr="00166696" w:rsidTr="005B31AD">
        <w:tc>
          <w:tcPr>
            <w:tcW w:w="8856" w:type="dxa"/>
            <w:tcBorders>
              <w:top w:val="nil"/>
              <w:left w:val="nil"/>
              <w:bottom w:val="nil"/>
              <w:right w:val="nil"/>
            </w:tcBorders>
          </w:tcPr>
          <w:p w:rsidR="00166696" w:rsidRPr="00166696" w:rsidRDefault="00166696" w:rsidP="00166696">
            <w:pPr>
              <w:spacing w:after="0" w:line="240" w:lineRule="auto"/>
              <w:jc w:val="center"/>
              <w:rPr>
                <w:rFonts w:ascii="Times New Roman" w:eastAsia="Times New Roman" w:hAnsi="Times New Roman" w:cs="Times New Roman"/>
                <w:sz w:val="24"/>
                <w:szCs w:val="24"/>
                <w:lang w:val="ro-RO"/>
              </w:rPr>
            </w:pPr>
            <w:r w:rsidRPr="00166696">
              <w:rPr>
                <w:rFonts w:ascii="Times New Roman" w:eastAsia="Times New Roman" w:hAnsi="Times New Roman" w:cs="Times New Roman"/>
                <w:color w:val="FFFF00"/>
                <w:sz w:val="24"/>
                <w:szCs w:val="24"/>
                <w:lang w:val="ro-RO"/>
              </w:rPr>
              <w:object w:dxaOrig="1270" w:dyaOrig="14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8pt;height:54.6pt" o:ole="">
                  <v:imagedata r:id="rId7" o:title=""/>
                </v:shape>
                <o:OLEObject Type="Embed" ProgID="CDraw5" ShapeID="_x0000_i1025" DrawAspect="Content" ObjectID="_1460895910" r:id="rId8"/>
              </w:object>
            </w:r>
          </w:p>
        </w:tc>
      </w:tr>
      <w:tr w:rsidR="00166696" w:rsidRPr="00166696" w:rsidTr="005B31AD">
        <w:tc>
          <w:tcPr>
            <w:tcW w:w="8856" w:type="dxa"/>
            <w:tcBorders>
              <w:top w:val="nil"/>
              <w:left w:val="nil"/>
              <w:bottom w:val="nil"/>
              <w:right w:val="nil"/>
            </w:tcBorders>
          </w:tcPr>
          <w:p w:rsidR="00166696" w:rsidRPr="00166696" w:rsidRDefault="00166696" w:rsidP="00166696">
            <w:pPr>
              <w:tabs>
                <w:tab w:val="left" w:pos="720"/>
                <w:tab w:val="center" w:pos="4320"/>
                <w:tab w:val="right" w:pos="8640"/>
              </w:tabs>
              <w:spacing w:after="0" w:line="360" w:lineRule="auto"/>
              <w:jc w:val="center"/>
              <w:rPr>
                <w:rFonts w:ascii="Times New Roman" w:eastAsia="Times New Roman" w:hAnsi="Times New Roman" w:cs="Times New Roman"/>
                <w:sz w:val="24"/>
                <w:szCs w:val="24"/>
                <w:lang w:val="ro-RO"/>
              </w:rPr>
            </w:pPr>
            <w:r w:rsidRPr="00166696">
              <w:rPr>
                <w:rFonts w:ascii="Times New Roman" w:eastAsia="Times New Roman" w:hAnsi="Times New Roman" w:cs="Times New Roman"/>
                <w:sz w:val="24"/>
                <w:szCs w:val="24"/>
                <w:lang w:val="ro-RO"/>
              </w:rPr>
              <w:t xml:space="preserve">            BANCA NAŢIONALĂ A ROMÂNIEI </w:t>
            </w:r>
          </w:p>
          <w:p w:rsidR="00166696" w:rsidRPr="00166696" w:rsidRDefault="00166696" w:rsidP="00242D60">
            <w:pPr>
              <w:tabs>
                <w:tab w:val="left" w:pos="720"/>
                <w:tab w:val="center" w:pos="4320"/>
                <w:tab w:val="right" w:pos="8640"/>
              </w:tabs>
              <w:spacing w:after="0" w:line="360" w:lineRule="auto"/>
              <w:jc w:val="center"/>
              <w:rPr>
                <w:rFonts w:ascii="Times New Roman" w:eastAsia="Times New Roman" w:hAnsi="Times New Roman" w:cs="Times New Roman"/>
                <w:sz w:val="24"/>
                <w:szCs w:val="24"/>
                <w:lang w:val="ro-RO"/>
              </w:rPr>
            </w:pPr>
          </w:p>
        </w:tc>
      </w:tr>
    </w:tbl>
    <w:p w:rsidR="00166696" w:rsidRPr="00166696" w:rsidRDefault="00166696" w:rsidP="00166696">
      <w:pPr>
        <w:widowControl w:val="0"/>
        <w:autoSpaceDE w:val="0"/>
        <w:autoSpaceDN w:val="0"/>
        <w:adjustRightInd w:val="0"/>
        <w:spacing w:after="240" w:line="320" w:lineRule="atLeast"/>
        <w:jc w:val="center"/>
        <w:outlineLvl w:val="0"/>
        <w:rPr>
          <w:rFonts w:ascii="Times New Roman" w:eastAsia="Times New Roman" w:hAnsi="Times New Roman" w:cs="Times New Roman"/>
          <w:sz w:val="28"/>
          <w:szCs w:val="28"/>
          <w:lang w:val="ro-RO"/>
        </w:rPr>
      </w:pPr>
      <w:bookmarkStart w:id="0" w:name="_GoBack"/>
      <w:bookmarkEnd w:id="0"/>
      <w:r w:rsidRPr="00166696">
        <w:rPr>
          <w:rFonts w:ascii="Times New Roman" w:eastAsia="Times New Roman" w:hAnsi="Times New Roman" w:cs="Times New Roman"/>
          <w:sz w:val="28"/>
          <w:szCs w:val="28"/>
          <w:lang w:val="ro-RO"/>
        </w:rPr>
        <w:t>COMUNICAT DE PRESĂ</w:t>
      </w:r>
    </w:p>
    <w:p w:rsidR="00166696" w:rsidRPr="00166696" w:rsidRDefault="00166696" w:rsidP="00166696">
      <w:pPr>
        <w:widowControl w:val="0"/>
        <w:shd w:val="clear" w:color="auto" w:fill="FFFFFF"/>
        <w:autoSpaceDE w:val="0"/>
        <w:autoSpaceDN w:val="0"/>
        <w:adjustRightInd w:val="0"/>
        <w:spacing w:before="72" w:after="60" w:line="300" w:lineRule="atLeast"/>
        <w:ind w:left="53" w:right="53"/>
        <w:jc w:val="both"/>
        <w:rPr>
          <w:rFonts w:ascii="Times New Roman" w:eastAsia="Times New Roman" w:hAnsi="Times New Roman" w:cs="Times New Roman"/>
          <w:b/>
          <w:bCs/>
          <w:sz w:val="28"/>
          <w:szCs w:val="28"/>
          <w:lang w:val="ro-RO"/>
        </w:rPr>
      </w:pPr>
      <w:r w:rsidRPr="00166696">
        <w:rPr>
          <w:rFonts w:ascii="Times New Roman" w:eastAsia="Times New Roman" w:hAnsi="Times New Roman" w:cs="Times New Roman"/>
          <w:b/>
          <w:bCs/>
          <w:sz w:val="28"/>
          <w:szCs w:val="28"/>
          <w:lang w:val="ro-RO"/>
        </w:rPr>
        <w:t>În şedinţa din 6 mai 2014, Consiliul de administraţie al Băncii Naţionale a României a hotărât următoarele:</w:t>
      </w:r>
    </w:p>
    <w:p w:rsidR="00166696" w:rsidRPr="00166696" w:rsidRDefault="00166696" w:rsidP="00166696">
      <w:pPr>
        <w:widowControl w:val="0"/>
        <w:numPr>
          <w:ilvl w:val="0"/>
          <w:numId w:val="1"/>
        </w:numPr>
        <w:shd w:val="clear" w:color="auto" w:fill="FFFFFF"/>
        <w:tabs>
          <w:tab w:val="left" w:pos="773"/>
          <w:tab w:val="left" w:pos="1133"/>
        </w:tabs>
        <w:autoSpaceDE w:val="0"/>
        <w:autoSpaceDN w:val="0"/>
        <w:adjustRightInd w:val="0"/>
        <w:spacing w:before="72" w:after="60" w:line="300" w:lineRule="atLeast"/>
        <w:ind w:right="53"/>
        <w:jc w:val="both"/>
        <w:rPr>
          <w:rFonts w:ascii="Times New Roman" w:eastAsia="Times New Roman" w:hAnsi="Times New Roman" w:cs="Times New Roman"/>
          <w:b/>
          <w:bCs/>
          <w:sz w:val="28"/>
          <w:szCs w:val="28"/>
          <w:lang w:val="ro-RO"/>
        </w:rPr>
      </w:pPr>
      <w:r w:rsidRPr="00166696">
        <w:rPr>
          <w:rFonts w:ascii="Times New Roman" w:eastAsia="Times New Roman" w:hAnsi="Times New Roman" w:cs="Times New Roman"/>
          <w:b/>
          <w:bCs/>
          <w:sz w:val="28"/>
          <w:szCs w:val="28"/>
          <w:lang w:val="ro-RO"/>
        </w:rPr>
        <w:t xml:space="preserve">Menţinerea ratei dobânzii de politică monetară la nivelul de 3,5 la sută pe an; </w:t>
      </w:r>
    </w:p>
    <w:p w:rsidR="00166696" w:rsidRPr="00166696" w:rsidRDefault="00166696" w:rsidP="00166696">
      <w:pPr>
        <w:widowControl w:val="0"/>
        <w:numPr>
          <w:ilvl w:val="0"/>
          <w:numId w:val="1"/>
        </w:numPr>
        <w:shd w:val="clear" w:color="auto" w:fill="FFFFFF"/>
        <w:tabs>
          <w:tab w:val="left" w:pos="773"/>
          <w:tab w:val="left" w:pos="1133"/>
        </w:tabs>
        <w:autoSpaceDE w:val="0"/>
        <w:autoSpaceDN w:val="0"/>
        <w:adjustRightInd w:val="0"/>
        <w:spacing w:before="72" w:after="60" w:line="300" w:lineRule="atLeast"/>
        <w:ind w:right="53"/>
        <w:jc w:val="both"/>
        <w:rPr>
          <w:rFonts w:ascii="Times New Roman" w:eastAsia="Times New Roman" w:hAnsi="Times New Roman" w:cs="Times New Roman"/>
          <w:bCs/>
          <w:sz w:val="28"/>
          <w:szCs w:val="28"/>
          <w:lang w:val="ro-RO"/>
        </w:rPr>
      </w:pPr>
      <w:r w:rsidRPr="00166696">
        <w:rPr>
          <w:rFonts w:ascii="Times New Roman" w:eastAsia="Times New Roman" w:hAnsi="Times New Roman" w:cs="Times New Roman"/>
          <w:b/>
          <w:bCs/>
          <w:sz w:val="28"/>
          <w:szCs w:val="28"/>
          <w:lang w:val="ro-RO"/>
        </w:rPr>
        <w:t>Gestionarea adecvată</w:t>
      </w:r>
      <w:r w:rsidRPr="00166696">
        <w:rPr>
          <w:rFonts w:ascii="Times New Roman" w:eastAsia="Times New Roman" w:hAnsi="Times New Roman" w:cs="Times New Roman"/>
          <w:bCs/>
          <w:i/>
          <w:sz w:val="28"/>
          <w:szCs w:val="28"/>
          <w:lang w:val="ro-RO"/>
        </w:rPr>
        <w:t xml:space="preserve"> </w:t>
      </w:r>
      <w:r w:rsidRPr="00166696">
        <w:rPr>
          <w:rFonts w:ascii="Times New Roman" w:eastAsia="Times New Roman" w:hAnsi="Times New Roman" w:cs="Times New Roman"/>
          <w:b/>
          <w:bCs/>
          <w:sz w:val="28"/>
          <w:szCs w:val="28"/>
          <w:lang w:val="ro-RO"/>
        </w:rPr>
        <w:t>a lichidităţii din sistemul bancar</w:t>
      </w:r>
      <w:r w:rsidRPr="00166696">
        <w:rPr>
          <w:rFonts w:ascii="Times New Roman" w:eastAsia="Times New Roman" w:hAnsi="Times New Roman" w:cs="Times New Roman"/>
          <w:bCs/>
          <w:sz w:val="28"/>
          <w:szCs w:val="28"/>
          <w:lang w:val="ro-RO"/>
        </w:rPr>
        <w:t>;</w:t>
      </w:r>
    </w:p>
    <w:p w:rsidR="00166696" w:rsidRPr="00166696" w:rsidRDefault="00166696" w:rsidP="00166696">
      <w:pPr>
        <w:widowControl w:val="0"/>
        <w:numPr>
          <w:ilvl w:val="0"/>
          <w:numId w:val="1"/>
        </w:numPr>
        <w:shd w:val="clear" w:color="auto" w:fill="FFFFFF"/>
        <w:tabs>
          <w:tab w:val="left" w:pos="773"/>
          <w:tab w:val="left" w:pos="1133"/>
        </w:tabs>
        <w:autoSpaceDE w:val="0"/>
        <w:autoSpaceDN w:val="0"/>
        <w:adjustRightInd w:val="0"/>
        <w:spacing w:before="72" w:after="60" w:line="300" w:lineRule="atLeast"/>
        <w:ind w:left="357" w:right="51" w:hanging="357"/>
        <w:jc w:val="both"/>
        <w:rPr>
          <w:rFonts w:ascii="Times New Roman" w:eastAsia="Times New Roman" w:hAnsi="Times New Roman" w:cs="Times New Roman"/>
          <w:b/>
          <w:bCs/>
          <w:sz w:val="28"/>
          <w:szCs w:val="28"/>
          <w:lang w:val="ro-RO"/>
        </w:rPr>
      </w:pPr>
      <w:r w:rsidRPr="00166696">
        <w:rPr>
          <w:rFonts w:ascii="Times New Roman" w:eastAsia="Times New Roman" w:hAnsi="Times New Roman" w:cs="Times New Roman"/>
          <w:b/>
          <w:bCs/>
          <w:sz w:val="28"/>
          <w:szCs w:val="28"/>
          <w:lang w:val="ro-RO"/>
        </w:rPr>
        <w:t>Menţinerea nivelurilor actuale ale ratelor rezervelor minime obligatorii aplicabile pasivelor în lei şi în valută ale instituţiilor de credit.</w:t>
      </w:r>
    </w:p>
    <w:p w:rsidR="00166696" w:rsidRPr="00166696" w:rsidRDefault="00166696" w:rsidP="00166696">
      <w:pPr>
        <w:pBdr>
          <w:bottom w:val="single" w:sz="6" w:space="1" w:color="auto"/>
        </w:pBdr>
        <w:spacing w:before="100" w:beforeAutospacing="1" w:after="120" w:line="240" w:lineRule="auto"/>
        <w:jc w:val="both"/>
        <w:rPr>
          <w:rFonts w:ascii="Times New Roman" w:eastAsia="Times New Roman" w:hAnsi="Times New Roman" w:cs="Times New Roman"/>
          <w:b/>
          <w:sz w:val="28"/>
          <w:szCs w:val="28"/>
          <w:lang w:val="ro-RO"/>
        </w:rPr>
      </w:pPr>
      <w:r w:rsidRPr="00166696">
        <w:rPr>
          <w:rFonts w:ascii="Times New Roman" w:eastAsia="Times New Roman" w:hAnsi="Times New Roman" w:cs="Times New Roman"/>
          <w:b/>
          <w:sz w:val="28"/>
          <w:szCs w:val="28"/>
          <w:lang w:val="ro-RO"/>
        </w:rPr>
        <w:t xml:space="preserve">CA al BNR a </w:t>
      </w:r>
      <w:r w:rsidRPr="00166696">
        <w:rPr>
          <w:rFonts w:ascii="Times New Roman" w:eastAsia="Times New Roman" w:hAnsi="Times New Roman" w:cs="Times New Roman"/>
          <w:b/>
          <w:bCs/>
          <w:sz w:val="28"/>
          <w:szCs w:val="28"/>
          <w:lang w:val="ro-RO"/>
        </w:rPr>
        <w:t>analizat şi aprobat Raportul trimestrial asupra inflaţiei, document care va fi prezentat publicului într-o conferinţă de presă organizată în data de 8 mai 2014.</w:t>
      </w:r>
    </w:p>
    <w:p w:rsidR="00166696" w:rsidRPr="0051477A" w:rsidRDefault="00166696" w:rsidP="00166696">
      <w:pPr>
        <w:spacing w:before="100" w:beforeAutospacing="1" w:after="120" w:line="240" w:lineRule="auto"/>
        <w:jc w:val="both"/>
        <w:rPr>
          <w:rFonts w:ascii="Times New Roman" w:eastAsia="Times New Roman" w:hAnsi="Times New Roman" w:cs="Times New Roman"/>
          <w:sz w:val="28"/>
          <w:szCs w:val="28"/>
          <w:lang w:val="ro-RO"/>
        </w:rPr>
      </w:pPr>
      <w:r w:rsidRPr="00166696">
        <w:rPr>
          <w:rFonts w:ascii="Times New Roman" w:eastAsia="Times New Roman" w:hAnsi="Times New Roman" w:cs="Times New Roman"/>
          <w:sz w:val="28"/>
          <w:szCs w:val="28"/>
          <w:lang w:val="ro-RO"/>
        </w:rPr>
        <w:t xml:space="preserve">Cele mai recente date macroeconomice evidenţiază menţinerea inflaţiei la niveluri scăzute, în linie cu prognozele băncii centrale. Această evoluţie a continuat să fie susţinută de factorii fundamentali: persistenţa deficitului de cerere agregată şi </w:t>
      </w:r>
      <w:r w:rsidR="0077206A">
        <w:rPr>
          <w:rFonts w:ascii="Times New Roman" w:eastAsia="Times New Roman" w:hAnsi="Times New Roman" w:cs="Times New Roman"/>
          <w:sz w:val="28"/>
          <w:szCs w:val="28"/>
          <w:lang w:val="ro-RO"/>
        </w:rPr>
        <w:t>menţinerea</w:t>
      </w:r>
      <w:r w:rsidRPr="00AD1BA4">
        <w:rPr>
          <w:rFonts w:ascii="Times New Roman" w:eastAsia="Times New Roman" w:hAnsi="Times New Roman" w:cs="Times New Roman"/>
          <w:sz w:val="28"/>
          <w:szCs w:val="28"/>
          <w:lang w:val="ro-RO"/>
        </w:rPr>
        <w:t xml:space="preserve"> anticipaţiilor inflaţioniste</w:t>
      </w:r>
      <w:r w:rsidR="00206DBF" w:rsidRPr="00AD1BA4">
        <w:rPr>
          <w:rFonts w:ascii="Times New Roman" w:eastAsia="Times New Roman" w:hAnsi="Times New Roman" w:cs="Times New Roman"/>
          <w:sz w:val="28"/>
          <w:szCs w:val="28"/>
          <w:lang w:val="ro-RO"/>
        </w:rPr>
        <w:t xml:space="preserve"> </w:t>
      </w:r>
      <w:r w:rsidRPr="00AD1BA4">
        <w:rPr>
          <w:rFonts w:ascii="Times New Roman" w:eastAsia="Times New Roman" w:hAnsi="Times New Roman" w:cs="Times New Roman"/>
          <w:sz w:val="28"/>
          <w:szCs w:val="28"/>
          <w:lang w:val="ro-RO"/>
        </w:rPr>
        <w:t>în interiorul intervalului de va</w:t>
      </w:r>
      <w:r w:rsidR="00206DBF" w:rsidRPr="00AD1BA4">
        <w:rPr>
          <w:rFonts w:ascii="Times New Roman" w:eastAsia="Times New Roman" w:hAnsi="Times New Roman" w:cs="Times New Roman"/>
          <w:sz w:val="28"/>
          <w:szCs w:val="28"/>
          <w:lang w:val="ro-RO"/>
        </w:rPr>
        <w:t>riaţie asociat ţintei</w:t>
      </w:r>
      <w:r w:rsidRPr="00AD1BA4">
        <w:rPr>
          <w:rFonts w:ascii="Times New Roman" w:eastAsia="Times New Roman" w:hAnsi="Times New Roman" w:cs="Times New Roman"/>
          <w:sz w:val="28"/>
          <w:szCs w:val="28"/>
          <w:lang w:val="ro-RO"/>
        </w:rPr>
        <w:t>.</w:t>
      </w:r>
      <w:r w:rsidR="0077206A">
        <w:rPr>
          <w:rFonts w:ascii="Times New Roman" w:eastAsia="Times New Roman" w:hAnsi="Times New Roman" w:cs="Times New Roman"/>
          <w:sz w:val="28"/>
          <w:szCs w:val="28"/>
          <w:lang w:val="ro-RO"/>
        </w:rPr>
        <w:t xml:space="preserve"> </w:t>
      </w:r>
      <w:r w:rsidR="0051477A" w:rsidRPr="0051477A">
        <w:rPr>
          <w:rFonts w:ascii="Times New Roman" w:eastAsia="Times New Roman" w:hAnsi="Times New Roman" w:cs="Times New Roman"/>
          <w:sz w:val="28"/>
          <w:szCs w:val="28"/>
          <w:lang w:val="ro-RO"/>
        </w:rPr>
        <w:t>Factorii conjuncturali ş</w:t>
      </w:r>
      <w:r w:rsidR="0077206A" w:rsidRPr="0051477A">
        <w:rPr>
          <w:rFonts w:ascii="Times New Roman" w:eastAsia="Times New Roman" w:hAnsi="Times New Roman" w:cs="Times New Roman"/>
          <w:sz w:val="28"/>
          <w:szCs w:val="28"/>
          <w:lang w:val="ro-RO"/>
        </w:rPr>
        <w:t>i evoluţia altor indicatori, printre care dinamica preţurilor producţiei industrale, sugerează m</w:t>
      </w:r>
      <w:r w:rsidR="0051477A">
        <w:rPr>
          <w:rFonts w:ascii="Times New Roman" w:eastAsia="Times New Roman" w:hAnsi="Times New Roman" w:cs="Times New Roman"/>
          <w:sz w:val="28"/>
          <w:szCs w:val="28"/>
          <w:lang w:val="ro-RO"/>
        </w:rPr>
        <w:t>enţinerea</w:t>
      </w:r>
      <w:r w:rsidR="0077206A" w:rsidRPr="0051477A">
        <w:rPr>
          <w:rFonts w:ascii="Times New Roman" w:eastAsia="Times New Roman" w:hAnsi="Times New Roman" w:cs="Times New Roman"/>
          <w:sz w:val="28"/>
          <w:szCs w:val="28"/>
          <w:lang w:val="ro-RO"/>
        </w:rPr>
        <w:t xml:space="preserve"> presiunilor inflaţioniste</w:t>
      </w:r>
      <w:r w:rsidR="0051477A">
        <w:rPr>
          <w:rFonts w:ascii="Times New Roman" w:eastAsia="Times New Roman" w:hAnsi="Times New Roman" w:cs="Times New Roman"/>
          <w:sz w:val="28"/>
          <w:szCs w:val="28"/>
          <w:lang w:val="ro-RO"/>
        </w:rPr>
        <w:t xml:space="preserve"> la niveluri moderate</w:t>
      </w:r>
      <w:r w:rsidR="0077206A" w:rsidRPr="0051477A">
        <w:rPr>
          <w:rFonts w:ascii="Times New Roman" w:eastAsia="Times New Roman" w:hAnsi="Times New Roman" w:cs="Times New Roman"/>
          <w:sz w:val="28"/>
          <w:szCs w:val="28"/>
          <w:lang w:val="ro-RO"/>
        </w:rPr>
        <w:t>.</w:t>
      </w:r>
    </w:p>
    <w:p w:rsidR="00166696" w:rsidRPr="00166696" w:rsidRDefault="00166696" w:rsidP="00166696">
      <w:pPr>
        <w:spacing w:line="240" w:lineRule="auto"/>
        <w:jc w:val="both"/>
        <w:rPr>
          <w:rFonts w:ascii="Times New Roman" w:eastAsia="Times New Roman" w:hAnsi="Times New Roman" w:cs="Times New Roman"/>
          <w:sz w:val="28"/>
          <w:szCs w:val="28"/>
          <w:lang w:val="ro-RO"/>
        </w:rPr>
      </w:pPr>
      <w:r w:rsidRPr="00166696">
        <w:rPr>
          <w:rFonts w:ascii="Times New Roman" w:eastAsia="Times New Roman" w:hAnsi="Times New Roman" w:cs="Times New Roman"/>
          <w:sz w:val="28"/>
          <w:szCs w:val="28"/>
          <w:lang w:val="ro-RO"/>
        </w:rPr>
        <w:t xml:space="preserve">Rata anuală a inflaţiei </w:t>
      </w:r>
      <w:r w:rsidR="0077206A">
        <w:rPr>
          <w:rFonts w:ascii="Times New Roman" w:eastAsia="Times New Roman" w:hAnsi="Times New Roman" w:cs="Times New Roman"/>
          <w:sz w:val="28"/>
          <w:szCs w:val="28"/>
          <w:lang w:val="ro-RO"/>
        </w:rPr>
        <w:t xml:space="preserve">a </w:t>
      </w:r>
      <w:r w:rsidR="00E0217C">
        <w:rPr>
          <w:rFonts w:ascii="Times New Roman" w:eastAsia="Times New Roman" w:hAnsi="Times New Roman" w:cs="Times New Roman"/>
          <w:sz w:val="28"/>
          <w:szCs w:val="28"/>
          <w:lang w:val="ro-RO"/>
        </w:rPr>
        <w:t>scăzut</w:t>
      </w:r>
      <w:r w:rsidRPr="00166696">
        <w:rPr>
          <w:rFonts w:ascii="Times New Roman" w:eastAsia="Times New Roman" w:hAnsi="Times New Roman" w:cs="Times New Roman"/>
          <w:sz w:val="28"/>
          <w:szCs w:val="28"/>
          <w:lang w:val="ro-RO"/>
        </w:rPr>
        <w:t xml:space="preserve"> în luna martie </w:t>
      </w:r>
      <w:r w:rsidR="00E0217C">
        <w:rPr>
          <w:rFonts w:ascii="Times New Roman" w:eastAsia="Times New Roman" w:hAnsi="Times New Roman" w:cs="Times New Roman"/>
          <w:sz w:val="28"/>
          <w:szCs w:val="28"/>
          <w:lang w:val="ro-RO"/>
        </w:rPr>
        <w:t xml:space="preserve">a.c. </w:t>
      </w:r>
      <w:r w:rsidRPr="00166696">
        <w:rPr>
          <w:rFonts w:ascii="Times New Roman" w:eastAsia="Times New Roman" w:hAnsi="Times New Roman" w:cs="Times New Roman"/>
          <w:sz w:val="28"/>
          <w:szCs w:val="28"/>
          <w:lang w:val="ro-RO"/>
        </w:rPr>
        <w:t xml:space="preserve">la </w:t>
      </w:r>
      <w:r w:rsidR="00E0217C">
        <w:rPr>
          <w:rFonts w:ascii="Times New Roman" w:eastAsia="Times New Roman" w:hAnsi="Times New Roman" w:cs="Times New Roman"/>
          <w:sz w:val="28"/>
          <w:szCs w:val="28"/>
          <w:lang w:val="ro-RO"/>
        </w:rPr>
        <w:t xml:space="preserve">nivelul de </w:t>
      </w:r>
      <w:r w:rsidRPr="00166696">
        <w:rPr>
          <w:rFonts w:ascii="Times New Roman" w:eastAsia="Times New Roman" w:hAnsi="Times New Roman" w:cs="Times New Roman"/>
          <w:sz w:val="28"/>
          <w:szCs w:val="28"/>
          <w:lang w:val="ro-RO"/>
        </w:rPr>
        <w:t xml:space="preserve">1,04 la sută, </w:t>
      </w:r>
      <w:r w:rsidR="00E0217C">
        <w:rPr>
          <w:rFonts w:ascii="Times New Roman" w:eastAsia="Times New Roman" w:hAnsi="Times New Roman" w:cs="Times New Roman"/>
          <w:sz w:val="28"/>
          <w:szCs w:val="28"/>
          <w:lang w:val="ro-RO"/>
        </w:rPr>
        <w:t xml:space="preserve">faţă de 1,55 la sută în </w:t>
      </w:r>
      <w:r w:rsidRPr="00166696">
        <w:rPr>
          <w:rFonts w:ascii="Times New Roman" w:eastAsia="Times New Roman" w:hAnsi="Times New Roman" w:cs="Times New Roman"/>
          <w:sz w:val="28"/>
          <w:szCs w:val="28"/>
          <w:lang w:val="ro-RO"/>
        </w:rPr>
        <w:t xml:space="preserve">luna decembrie 2013. În acelaşi timp, rata medie anuală a inflaţiei a coborât la nivelul de 2,8 la sută în luna martie de la 3,2 la sută în luna precedentă, iar rata medie anuală a inflaţiei determinată pe baza indicelui armonizat al preţurilor de consum – indicator relevant pentru asigurarea comparabilităţii la nivel european şi evaluarea procesului de convergenţă cu Uniunea Europeană – a </w:t>
      </w:r>
      <w:r w:rsidR="00E0217C">
        <w:rPr>
          <w:rFonts w:ascii="Times New Roman" w:eastAsia="Times New Roman" w:hAnsi="Times New Roman" w:cs="Times New Roman"/>
          <w:sz w:val="28"/>
          <w:szCs w:val="28"/>
          <w:lang w:val="ro-RO"/>
        </w:rPr>
        <w:t xml:space="preserve">fost </w:t>
      </w:r>
      <w:r w:rsidRPr="00166696">
        <w:rPr>
          <w:rFonts w:ascii="Times New Roman" w:eastAsia="Times New Roman" w:hAnsi="Times New Roman" w:cs="Times New Roman"/>
          <w:sz w:val="28"/>
          <w:szCs w:val="28"/>
          <w:lang w:val="ro-RO"/>
        </w:rPr>
        <w:t>de 2,3 la sută în martie faţă de 2,6 la sută în luna anterioară.</w:t>
      </w:r>
    </w:p>
    <w:p w:rsidR="00166696" w:rsidRPr="00166696" w:rsidRDefault="00206DBF" w:rsidP="00166696">
      <w:pPr>
        <w:spacing w:line="240" w:lineRule="auto"/>
        <w:jc w:val="both"/>
        <w:rPr>
          <w:rFonts w:ascii="Times New Roman" w:eastAsia="Times New Roman" w:hAnsi="Times New Roman" w:cs="Times New Roman"/>
          <w:sz w:val="28"/>
          <w:szCs w:val="28"/>
          <w:lang w:val="ro-RO"/>
        </w:rPr>
      </w:pPr>
      <w:r>
        <w:rPr>
          <w:rFonts w:ascii="Times New Roman" w:eastAsia="Times New Roman" w:hAnsi="Times New Roman" w:cs="Times New Roman"/>
          <w:sz w:val="28"/>
          <w:szCs w:val="28"/>
          <w:lang w:val="ro-RO"/>
        </w:rPr>
        <w:t>Continuarea</w:t>
      </w:r>
      <w:r w:rsidR="00166696" w:rsidRPr="00166696">
        <w:rPr>
          <w:rFonts w:ascii="Times New Roman" w:eastAsia="Times New Roman" w:hAnsi="Times New Roman" w:cs="Times New Roman"/>
          <w:sz w:val="28"/>
          <w:szCs w:val="28"/>
          <w:lang w:val="ro-RO"/>
        </w:rPr>
        <w:t xml:space="preserve"> procesului de dezinflaţie în concordanţă cu traiectoria prognozată a validat ajustările operate anterior în conduita politicii monetare, în condiţiile unei monitorizări atente a evoluţiilor interne şi internaţionale. Această conduită a vizat ancorarea eficace a anticipaţiilor inflaţioniste, fiind adecvată menţinerii pe termen </w:t>
      </w:r>
      <w:r w:rsidR="00166696" w:rsidRPr="00166696">
        <w:rPr>
          <w:rFonts w:ascii="Times New Roman" w:eastAsia="Times New Roman" w:hAnsi="Times New Roman" w:cs="Times New Roman"/>
          <w:sz w:val="28"/>
          <w:szCs w:val="28"/>
          <w:lang w:val="ro-RO"/>
        </w:rPr>
        <w:lastRenderedPageBreak/>
        <w:t>mediu a stabilităţii preţurilor corespunzător ţintei staţionare de 2,5 la sută</w:t>
      </w:r>
      <w:r w:rsidR="0077206A">
        <w:rPr>
          <w:rFonts w:ascii="Times New Roman" w:eastAsia="Times New Roman" w:hAnsi="Times New Roman" w:cs="Times New Roman"/>
          <w:sz w:val="28"/>
          <w:szCs w:val="28"/>
          <w:lang w:val="ro-RO"/>
        </w:rPr>
        <w:t>,</w:t>
      </w:r>
      <w:r w:rsidR="00166696" w:rsidRPr="00166696">
        <w:rPr>
          <w:rFonts w:ascii="Times New Roman" w:eastAsia="Times New Roman" w:hAnsi="Times New Roman" w:cs="Times New Roman"/>
          <w:sz w:val="28"/>
          <w:szCs w:val="28"/>
          <w:lang w:val="ro-RO"/>
        </w:rPr>
        <w:t xml:space="preserve"> concomitent cu sprijinirea revigorării procesului de creditare.</w:t>
      </w:r>
    </w:p>
    <w:p w:rsidR="00166696" w:rsidRPr="0051477A" w:rsidRDefault="00166696" w:rsidP="00166696">
      <w:pPr>
        <w:spacing w:line="240" w:lineRule="auto"/>
        <w:jc w:val="both"/>
        <w:rPr>
          <w:rFonts w:ascii="Times New Roman" w:eastAsia="Times New Roman" w:hAnsi="Times New Roman" w:cs="Times New Roman"/>
          <w:color w:val="000000" w:themeColor="text1"/>
          <w:sz w:val="28"/>
          <w:szCs w:val="28"/>
          <w:lang w:val="ro-RO"/>
        </w:rPr>
      </w:pPr>
      <w:r w:rsidRPr="00AD1BA4">
        <w:rPr>
          <w:rFonts w:ascii="Times New Roman" w:eastAsia="Times New Roman" w:hAnsi="Times New Roman" w:cs="Times New Roman"/>
          <w:sz w:val="28"/>
          <w:szCs w:val="28"/>
          <w:lang w:val="ro-RO"/>
        </w:rPr>
        <w:t>Îmbunătăţirea</w:t>
      </w:r>
      <w:r w:rsidR="00AD1BA4">
        <w:rPr>
          <w:rFonts w:ascii="Times New Roman" w:eastAsia="Times New Roman" w:hAnsi="Times New Roman" w:cs="Times New Roman"/>
          <w:i/>
          <w:sz w:val="28"/>
          <w:szCs w:val="28"/>
          <w:lang w:val="ro-RO"/>
        </w:rPr>
        <w:t xml:space="preserve"> </w:t>
      </w:r>
      <w:r w:rsidRPr="00166696">
        <w:rPr>
          <w:rFonts w:ascii="Times New Roman" w:eastAsia="Times New Roman" w:hAnsi="Times New Roman" w:cs="Times New Roman"/>
          <w:sz w:val="28"/>
          <w:szCs w:val="28"/>
          <w:lang w:val="ro-RO"/>
        </w:rPr>
        <w:t xml:space="preserve">activităţii economice din România continuă să fie impulsionată de dinamica </w:t>
      </w:r>
      <w:r w:rsidRPr="00AD1BA4">
        <w:rPr>
          <w:rFonts w:ascii="Times New Roman" w:eastAsia="Times New Roman" w:hAnsi="Times New Roman" w:cs="Times New Roman"/>
          <w:sz w:val="28"/>
          <w:szCs w:val="28"/>
          <w:lang w:val="ro-RO"/>
        </w:rPr>
        <w:t xml:space="preserve">pozitivă </w:t>
      </w:r>
      <w:r w:rsidRPr="00166696">
        <w:rPr>
          <w:rFonts w:ascii="Times New Roman" w:eastAsia="Times New Roman" w:hAnsi="Times New Roman" w:cs="Times New Roman"/>
          <w:sz w:val="28"/>
          <w:szCs w:val="28"/>
          <w:lang w:val="ro-RO"/>
        </w:rPr>
        <w:t>a exporturilor</w:t>
      </w:r>
      <w:r w:rsidR="00AD1BA4">
        <w:rPr>
          <w:rFonts w:ascii="Times New Roman" w:eastAsia="Times New Roman" w:hAnsi="Times New Roman" w:cs="Times New Roman"/>
          <w:sz w:val="28"/>
          <w:szCs w:val="28"/>
          <w:lang w:val="ro-RO"/>
        </w:rPr>
        <w:t xml:space="preserve"> şi de evoluţia favorabilă a sectorului industrial</w:t>
      </w:r>
      <w:r w:rsidRPr="00166696">
        <w:rPr>
          <w:rFonts w:ascii="Times New Roman" w:eastAsia="Times New Roman" w:hAnsi="Times New Roman" w:cs="Times New Roman"/>
          <w:sz w:val="28"/>
          <w:szCs w:val="28"/>
          <w:lang w:val="ro-RO"/>
        </w:rPr>
        <w:t xml:space="preserve">, </w:t>
      </w:r>
      <w:r w:rsidR="00AD1BA4">
        <w:rPr>
          <w:rFonts w:ascii="Times New Roman" w:eastAsia="Times New Roman" w:hAnsi="Times New Roman" w:cs="Times New Roman"/>
          <w:sz w:val="28"/>
          <w:szCs w:val="28"/>
          <w:lang w:val="ro-RO"/>
        </w:rPr>
        <w:t xml:space="preserve"> </w:t>
      </w:r>
      <w:r w:rsidRPr="00166696">
        <w:rPr>
          <w:rFonts w:ascii="Times New Roman" w:eastAsia="Times New Roman" w:hAnsi="Times New Roman" w:cs="Times New Roman"/>
          <w:sz w:val="28"/>
          <w:szCs w:val="28"/>
          <w:lang w:val="ro-RO"/>
        </w:rPr>
        <w:t xml:space="preserve">dar şi de </w:t>
      </w:r>
      <w:r w:rsidR="0077206A">
        <w:rPr>
          <w:rFonts w:ascii="Times New Roman" w:eastAsia="Times New Roman" w:hAnsi="Times New Roman" w:cs="Times New Roman"/>
          <w:sz w:val="28"/>
          <w:szCs w:val="28"/>
          <w:lang w:val="ro-RO"/>
        </w:rPr>
        <w:t xml:space="preserve">consolidarea treptată </w:t>
      </w:r>
      <w:r w:rsidRPr="00166696">
        <w:rPr>
          <w:rFonts w:ascii="Times New Roman" w:eastAsia="Times New Roman" w:hAnsi="Times New Roman" w:cs="Times New Roman"/>
          <w:sz w:val="28"/>
          <w:szCs w:val="28"/>
          <w:lang w:val="ro-RO"/>
        </w:rPr>
        <w:t xml:space="preserve">a consumului. </w:t>
      </w:r>
      <w:r w:rsidR="0051477A">
        <w:rPr>
          <w:rFonts w:ascii="Times New Roman" w:eastAsia="Times New Roman" w:hAnsi="Times New Roman" w:cs="Times New Roman"/>
          <w:sz w:val="28"/>
          <w:szCs w:val="28"/>
          <w:lang w:val="ro-RO"/>
        </w:rPr>
        <w:t>P</w:t>
      </w:r>
      <w:r w:rsidR="00E0217C">
        <w:rPr>
          <w:rFonts w:ascii="Times New Roman" w:eastAsia="Times New Roman" w:hAnsi="Times New Roman" w:cs="Times New Roman"/>
          <w:sz w:val="28"/>
          <w:szCs w:val="28"/>
          <w:lang w:val="ro-RO"/>
        </w:rPr>
        <w:t>e plan extern, contul curent şi rezervele internaţionale</w:t>
      </w:r>
      <w:r w:rsidR="00AD1BA4" w:rsidRPr="0051477A">
        <w:rPr>
          <w:rFonts w:ascii="Times New Roman" w:eastAsia="Times New Roman" w:hAnsi="Times New Roman" w:cs="Times New Roman"/>
          <w:color w:val="000000" w:themeColor="text1"/>
          <w:sz w:val="28"/>
          <w:szCs w:val="28"/>
          <w:lang w:val="ro-RO"/>
        </w:rPr>
        <w:t xml:space="preserve"> se menţin într-o zonă confortabilă în condiţiile rambursării unei părţi substanţiale a datoriei externe</w:t>
      </w:r>
      <w:r w:rsidR="0051477A">
        <w:rPr>
          <w:rFonts w:ascii="Times New Roman" w:eastAsia="Times New Roman" w:hAnsi="Times New Roman" w:cs="Times New Roman"/>
          <w:i/>
          <w:color w:val="000000" w:themeColor="text1"/>
          <w:sz w:val="28"/>
          <w:szCs w:val="28"/>
          <w:lang w:val="ro-RO"/>
        </w:rPr>
        <w:t xml:space="preserve"> </w:t>
      </w:r>
      <w:r w:rsidR="0051477A" w:rsidRPr="0051477A">
        <w:rPr>
          <w:rFonts w:ascii="Times New Roman" w:eastAsia="Times New Roman" w:hAnsi="Times New Roman" w:cs="Times New Roman"/>
          <w:color w:val="000000" w:themeColor="text1"/>
          <w:sz w:val="28"/>
          <w:szCs w:val="28"/>
          <w:lang w:val="ro-RO"/>
        </w:rPr>
        <w:t>publice</w:t>
      </w:r>
      <w:r w:rsidR="00AD1BA4" w:rsidRPr="0051477A">
        <w:rPr>
          <w:rFonts w:ascii="Times New Roman" w:eastAsia="Times New Roman" w:hAnsi="Times New Roman" w:cs="Times New Roman"/>
          <w:color w:val="000000" w:themeColor="text1"/>
          <w:sz w:val="28"/>
          <w:szCs w:val="28"/>
          <w:lang w:val="ro-RO"/>
        </w:rPr>
        <w:t>.</w:t>
      </w:r>
    </w:p>
    <w:p w:rsidR="0077206A" w:rsidRPr="0051477A" w:rsidRDefault="0077206A" w:rsidP="0077206A">
      <w:pPr>
        <w:spacing w:line="240" w:lineRule="auto"/>
        <w:jc w:val="both"/>
        <w:rPr>
          <w:rFonts w:ascii="Times New Roman" w:eastAsia="Times New Roman" w:hAnsi="Times New Roman" w:cs="Times New Roman"/>
          <w:sz w:val="28"/>
          <w:szCs w:val="28"/>
          <w:lang w:val="ro-RO"/>
        </w:rPr>
      </w:pPr>
      <w:r w:rsidRPr="0051477A">
        <w:rPr>
          <w:rFonts w:ascii="Times New Roman" w:eastAsia="Times New Roman" w:hAnsi="Times New Roman" w:cs="Times New Roman"/>
          <w:color w:val="000000" w:themeColor="text1"/>
          <w:sz w:val="28"/>
          <w:szCs w:val="28"/>
          <w:lang w:val="ro-RO"/>
        </w:rPr>
        <w:t>Se remarcă accentuarea ritmului de creştere în termeni reali a împrumuturilor în monedă naţională concomitent cu adâncirea dinamici</w:t>
      </w:r>
      <w:r w:rsidR="00EE46DF" w:rsidRPr="0051477A">
        <w:rPr>
          <w:rFonts w:ascii="Times New Roman" w:eastAsia="Times New Roman" w:hAnsi="Times New Roman" w:cs="Times New Roman"/>
          <w:color w:val="000000" w:themeColor="text1"/>
          <w:sz w:val="28"/>
          <w:szCs w:val="28"/>
          <w:lang w:val="ro-RO"/>
        </w:rPr>
        <w:t>i</w:t>
      </w:r>
      <w:r w:rsidRPr="0051477A">
        <w:rPr>
          <w:rFonts w:ascii="Times New Roman" w:eastAsia="Times New Roman" w:hAnsi="Times New Roman" w:cs="Times New Roman"/>
          <w:color w:val="000000" w:themeColor="text1"/>
          <w:sz w:val="28"/>
          <w:szCs w:val="28"/>
          <w:lang w:val="ro-RO"/>
        </w:rPr>
        <w:t xml:space="preserve"> negative a creditelor în valută, </w:t>
      </w:r>
      <w:r w:rsidR="00640F6C">
        <w:rPr>
          <w:rFonts w:ascii="Times New Roman" w:eastAsia="Times New Roman" w:hAnsi="Times New Roman" w:cs="Times New Roman"/>
          <w:color w:val="000000" w:themeColor="text1"/>
          <w:sz w:val="28"/>
          <w:szCs w:val="28"/>
          <w:lang w:val="ro-RO"/>
        </w:rPr>
        <w:t xml:space="preserve">creşterea </w:t>
      </w:r>
      <w:r w:rsidRPr="0051477A">
        <w:rPr>
          <w:rFonts w:ascii="Times New Roman" w:eastAsia="Times New Roman" w:hAnsi="Times New Roman" w:cs="Times New Roman"/>
          <w:color w:val="000000" w:themeColor="text1"/>
          <w:sz w:val="28"/>
          <w:szCs w:val="28"/>
          <w:lang w:val="ro-RO"/>
        </w:rPr>
        <w:t>credit</w:t>
      </w:r>
      <w:r w:rsidR="00640F6C">
        <w:rPr>
          <w:rFonts w:ascii="Times New Roman" w:eastAsia="Times New Roman" w:hAnsi="Times New Roman" w:cs="Times New Roman"/>
          <w:color w:val="000000" w:themeColor="text1"/>
          <w:sz w:val="28"/>
          <w:szCs w:val="28"/>
          <w:lang w:val="ro-RO"/>
        </w:rPr>
        <w:t>ării</w:t>
      </w:r>
      <w:r w:rsidRPr="0051477A">
        <w:rPr>
          <w:rFonts w:ascii="Times New Roman" w:eastAsia="Times New Roman" w:hAnsi="Times New Roman" w:cs="Times New Roman"/>
          <w:color w:val="000000" w:themeColor="text1"/>
          <w:sz w:val="28"/>
          <w:szCs w:val="28"/>
          <w:lang w:val="ro-RO"/>
        </w:rPr>
        <w:t xml:space="preserve"> </w:t>
      </w:r>
      <w:r w:rsidR="00E0217C">
        <w:rPr>
          <w:rFonts w:ascii="Times New Roman" w:eastAsia="Times New Roman" w:hAnsi="Times New Roman" w:cs="Times New Roman"/>
          <w:color w:val="000000" w:themeColor="text1"/>
          <w:sz w:val="28"/>
          <w:szCs w:val="28"/>
          <w:lang w:val="ro-RO"/>
        </w:rPr>
        <w:t>total</w:t>
      </w:r>
      <w:r w:rsidR="00640F6C">
        <w:rPr>
          <w:rFonts w:ascii="Times New Roman" w:eastAsia="Times New Roman" w:hAnsi="Times New Roman" w:cs="Times New Roman"/>
          <w:color w:val="000000" w:themeColor="text1"/>
          <w:sz w:val="28"/>
          <w:szCs w:val="28"/>
          <w:lang w:val="ro-RO"/>
        </w:rPr>
        <w:t>e</w:t>
      </w:r>
      <w:r w:rsidR="00E0217C">
        <w:rPr>
          <w:rFonts w:ascii="Times New Roman" w:eastAsia="Times New Roman" w:hAnsi="Times New Roman" w:cs="Times New Roman"/>
          <w:color w:val="000000" w:themeColor="text1"/>
          <w:sz w:val="28"/>
          <w:szCs w:val="28"/>
          <w:lang w:val="ro-RO"/>
        </w:rPr>
        <w:t xml:space="preserve"> a </w:t>
      </w:r>
      <w:r w:rsidRPr="0051477A">
        <w:rPr>
          <w:rFonts w:ascii="Times New Roman" w:eastAsia="Times New Roman" w:hAnsi="Times New Roman" w:cs="Times New Roman"/>
          <w:color w:val="000000" w:themeColor="text1"/>
          <w:sz w:val="28"/>
          <w:szCs w:val="28"/>
          <w:lang w:val="ro-RO"/>
        </w:rPr>
        <w:t xml:space="preserve">sectorului neguvernamental plasându-se </w:t>
      </w:r>
      <w:r w:rsidR="0051477A" w:rsidRPr="0051477A">
        <w:rPr>
          <w:rFonts w:ascii="Times New Roman" w:eastAsia="Times New Roman" w:hAnsi="Times New Roman" w:cs="Times New Roman"/>
          <w:color w:val="000000" w:themeColor="text1"/>
          <w:sz w:val="28"/>
          <w:szCs w:val="28"/>
          <w:lang w:val="ro-RO"/>
        </w:rPr>
        <w:t xml:space="preserve">astfel în continuare </w:t>
      </w:r>
      <w:r w:rsidRPr="0051477A">
        <w:rPr>
          <w:rFonts w:ascii="Times New Roman" w:eastAsia="Times New Roman" w:hAnsi="Times New Roman" w:cs="Times New Roman"/>
          <w:color w:val="000000" w:themeColor="text1"/>
          <w:sz w:val="28"/>
          <w:szCs w:val="28"/>
          <w:lang w:val="ro-RO"/>
        </w:rPr>
        <w:t>în teritoriu negativ.</w:t>
      </w:r>
      <w:r w:rsidR="00420CBA">
        <w:rPr>
          <w:rFonts w:ascii="Times New Roman" w:eastAsia="Times New Roman" w:hAnsi="Times New Roman" w:cs="Times New Roman"/>
          <w:color w:val="000000" w:themeColor="text1"/>
          <w:sz w:val="28"/>
          <w:szCs w:val="28"/>
          <w:lang w:val="ro-RO"/>
        </w:rPr>
        <w:t xml:space="preserve"> Ponderea î</w:t>
      </w:r>
      <w:r w:rsidRPr="0051477A">
        <w:rPr>
          <w:rFonts w:ascii="Times New Roman" w:eastAsia="Times New Roman" w:hAnsi="Times New Roman" w:cs="Times New Roman"/>
          <w:color w:val="000000" w:themeColor="text1"/>
          <w:sz w:val="28"/>
          <w:szCs w:val="28"/>
          <w:lang w:val="ro-RO"/>
        </w:rPr>
        <w:t>mprumuturilor în valută în</w:t>
      </w:r>
      <w:r w:rsidRPr="0051477A">
        <w:rPr>
          <w:rFonts w:ascii="Times New Roman" w:eastAsia="Times New Roman" w:hAnsi="Times New Roman" w:cs="Times New Roman"/>
          <w:sz w:val="28"/>
          <w:szCs w:val="28"/>
          <w:lang w:val="ro-RO"/>
        </w:rPr>
        <w:t xml:space="preserve"> </w:t>
      </w:r>
      <w:r w:rsidR="0051477A" w:rsidRPr="0051477A">
        <w:rPr>
          <w:rFonts w:ascii="Times New Roman" w:eastAsia="Times New Roman" w:hAnsi="Times New Roman" w:cs="Times New Roman"/>
          <w:sz w:val="28"/>
          <w:szCs w:val="28"/>
          <w:lang w:val="ro-RO"/>
        </w:rPr>
        <w:t>soldul</w:t>
      </w:r>
      <w:r w:rsidRPr="0051477A">
        <w:rPr>
          <w:rFonts w:ascii="Times New Roman" w:eastAsia="Times New Roman" w:hAnsi="Times New Roman" w:cs="Times New Roman"/>
          <w:sz w:val="28"/>
          <w:szCs w:val="28"/>
          <w:lang w:val="ro-RO"/>
        </w:rPr>
        <w:t xml:space="preserve"> creditul</w:t>
      </w:r>
      <w:r w:rsidR="0051477A" w:rsidRPr="0051477A">
        <w:rPr>
          <w:rFonts w:ascii="Times New Roman" w:eastAsia="Times New Roman" w:hAnsi="Times New Roman" w:cs="Times New Roman"/>
          <w:sz w:val="28"/>
          <w:szCs w:val="28"/>
          <w:lang w:val="ro-RO"/>
        </w:rPr>
        <w:t>ui</w:t>
      </w:r>
      <w:r w:rsidRPr="0051477A">
        <w:rPr>
          <w:rFonts w:ascii="Times New Roman" w:eastAsia="Times New Roman" w:hAnsi="Times New Roman" w:cs="Times New Roman"/>
          <w:sz w:val="28"/>
          <w:szCs w:val="28"/>
          <w:lang w:val="ro-RO"/>
        </w:rPr>
        <w:t xml:space="preserve"> acordat sectorului privat a coborât sub nivelul de 60 la sută (59,5 la sută) pentru prima dată în ultimii cinci ani, fiind de natură să contribuie la consolidarea mecanismului de transmisie a politicii monetare.</w:t>
      </w:r>
    </w:p>
    <w:p w:rsidR="00EE46DF" w:rsidRDefault="00166696" w:rsidP="00166696">
      <w:pPr>
        <w:spacing w:line="240" w:lineRule="auto"/>
        <w:jc w:val="both"/>
        <w:rPr>
          <w:rFonts w:ascii="Times New Roman" w:eastAsia="Times New Roman" w:hAnsi="Times New Roman" w:cs="Times New Roman"/>
          <w:sz w:val="28"/>
          <w:szCs w:val="28"/>
          <w:lang w:val="ro-RO"/>
        </w:rPr>
      </w:pPr>
      <w:r w:rsidRPr="00166696">
        <w:rPr>
          <w:rFonts w:ascii="Times New Roman" w:eastAsia="Times New Roman" w:hAnsi="Times New Roman" w:cs="Times New Roman"/>
          <w:sz w:val="28"/>
          <w:szCs w:val="28"/>
          <w:lang w:val="ro-RO"/>
        </w:rPr>
        <w:t xml:space="preserve">Ratele dobânzilor pe piaţa monetară, în special cele utilizate drept reper în cadrul contractelor de împrumut, oscilează în proximitatea ratei dobânzii de politică monetară, ceea ce </w:t>
      </w:r>
      <w:r w:rsidR="0051477A">
        <w:rPr>
          <w:rFonts w:ascii="Times New Roman" w:eastAsia="Times New Roman" w:hAnsi="Times New Roman" w:cs="Times New Roman"/>
          <w:sz w:val="28"/>
          <w:szCs w:val="28"/>
          <w:lang w:val="ro-RO"/>
        </w:rPr>
        <w:t>a permis ajustarea în continuare</w:t>
      </w:r>
      <w:r w:rsidRPr="00166696">
        <w:rPr>
          <w:rFonts w:ascii="Times New Roman" w:eastAsia="Times New Roman" w:hAnsi="Times New Roman" w:cs="Times New Roman"/>
          <w:sz w:val="28"/>
          <w:szCs w:val="28"/>
          <w:lang w:val="ro-RO"/>
        </w:rPr>
        <w:t xml:space="preserve"> a ratelor dobânzilor pentru creditele noi</w:t>
      </w:r>
      <w:r w:rsidR="00420CBA">
        <w:rPr>
          <w:rFonts w:ascii="Times New Roman" w:eastAsia="Times New Roman" w:hAnsi="Times New Roman" w:cs="Times New Roman"/>
          <w:sz w:val="28"/>
          <w:szCs w:val="28"/>
          <w:lang w:val="ro-RO"/>
        </w:rPr>
        <w:t>.</w:t>
      </w:r>
    </w:p>
    <w:p w:rsidR="00166696" w:rsidRPr="00EE46DF" w:rsidRDefault="00166696" w:rsidP="00166696">
      <w:pPr>
        <w:spacing w:line="240" w:lineRule="auto"/>
        <w:jc w:val="both"/>
        <w:rPr>
          <w:rFonts w:ascii="Times New Roman" w:eastAsia="Times New Roman" w:hAnsi="Times New Roman" w:cs="Times New Roman"/>
          <w:sz w:val="28"/>
          <w:szCs w:val="28"/>
          <w:lang w:val="ro-RO"/>
        </w:rPr>
      </w:pPr>
      <w:r w:rsidRPr="00166696">
        <w:rPr>
          <w:rFonts w:ascii="Times New Roman" w:eastAsia="Times New Roman" w:hAnsi="Times New Roman" w:cs="Times New Roman"/>
          <w:sz w:val="28"/>
          <w:szCs w:val="28"/>
          <w:lang w:val="ro-RO"/>
        </w:rPr>
        <w:t xml:space="preserve">În şedinţa de astăzi, CA al BNR a analizat şi aprobat Raportul trimestrial asupra inflaţiei. Documentul reconfirmă </w:t>
      </w:r>
      <w:r w:rsidRPr="00EE46DF">
        <w:rPr>
          <w:rFonts w:ascii="Times New Roman" w:eastAsia="Times New Roman" w:hAnsi="Times New Roman" w:cs="Times New Roman"/>
          <w:sz w:val="28"/>
          <w:szCs w:val="28"/>
          <w:lang w:val="ro-RO"/>
        </w:rPr>
        <w:t xml:space="preserve">perspectiva </w:t>
      </w:r>
      <w:r w:rsidR="00A45987" w:rsidRPr="00EE46DF">
        <w:rPr>
          <w:rFonts w:ascii="Times New Roman" w:eastAsia="Times New Roman" w:hAnsi="Times New Roman" w:cs="Times New Roman"/>
          <w:sz w:val="28"/>
          <w:szCs w:val="28"/>
          <w:lang w:val="ro-RO"/>
        </w:rPr>
        <w:t xml:space="preserve">plasării pe termen mediu </w:t>
      </w:r>
      <w:r w:rsidR="00A45987">
        <w:rPr>
          <w:rFonts w:ascii="Times New Roman" w:eastAsia="Times New Roman" w:hAnsi="Times New Roman" w:cs="Times New Roman"/>
          <w:sz w:val="28"/>
          <w:szCs w:val="28"/>
          <w:lang w:val="ro-RO"/>
        </w:rPr>
        <w:t>a</w:t>
      </w:r>
      <w:r w:rsidRPr="00166696">
        <w:rPr>
          <w:rFonts w:ascii="Times New Roman" w:eastAsia="Times New Roman" w:hAnsi="Times New Roman" w:cs="Times New Roman"/>
          <w:sz w:val="28"/>
          <w:szCs w:val="28"/>
          <w:lang w:val="ro-RO"/>
        </w:rPr>
        <w:t xml:space="preserve"> ratei anuale a inflaţiei în interiorul intervalului de variaţie, de +/–1 punct procentual asociat ţintei staţionare </w:t>
      </w:r>
      <w:r w:rsidR="007268E3">
        <w:rPr>
          <w:rFonts w:ascii="Times New Roman" w:eastAsia="Times New Roman" w:hAnsi="Times New Roman" w:cs="Times New Roman"/>
          <w:sz w:val="28"/>
          <w:szCs w:val="28"/>
          <w:lang w:val="ro-RO"/>
        </w:rPr>
        <w:t xml:space="preserve">multianuale </w:t>
      </w:r>
      <w:r w:rsidRPr="00166696">
        <w:rPr>
          <w:rFonts w:ascii="Times New Roman" w:eastAsia="Times New Roman" w:hAnsi="Times New Roman" w:cs="Times New Roman"/>
          <w:sz w:val="28"/>
          <w:szCs w:val="28"/>
          <w:lang w:val="ro-RO"/>
        </w:rPr>
        <w:t>de 2,5 la sută, începând din a doua parte a anului 2014</w:t>
      </w:r>
      <w:r w:rsidRPr="00E7063E">
        <w:rPr>
          <w:rFonts w:ascii="Times New Roman" w:eastAsia="Times New Roman" w:hAnsi="Times New Roman" w:cs="Times New Roman"/>
          <w:i/>
          <w:sz w:val="28"/>
          <w:szCs w:val="28"/>
          <w:lang w:val="ro-RO"/>
        </w:rPr>
        <w:t xml:space="preserve">. </w:t>
      </w:r>
      <w:r w:rsidR="00A45987" w:rsidRPr="00EE46DF">
        <w:rPr>
          <w:rFonts w:ascii="Times New Roman" w:eastAsia="Times New Roman" w:hAnsi="Times New Roman" w:cs="Times New Roman"/>
          <w:sz w:val="28"/>
          <w:szCs w:val="28"/>
          <w:lang w:val="ro-RO"/>
        </w:rPr>
        <w:t>Astfel, potrivit noii proiecţii rata anuală a inflaţiei se va situa la nivelul de 3,3 la sută la finele anilor 2014 şi  2015</w:t>
      </w:r>
      <w:r w:rsidR="007268E3" w:rsidRPr="00EE46DF">
        <w:rPr>
          <w:rFonts w:ascii="Times New Roman" w:eastAsia="Times New Roman" w:hAnsi="Times New Roman" w:cs="Times New Roman"/>
          <w:sz w:val="28"/>
          <w:szCs w:val="28"/>
          <w:lang w:val="ro-RO"/>
        </w:rPr>
        <w:t xml:space="preserve">, concomitent cu o evoluţie a </w:t>
      </w:r>
      <w:r w:rsidR="00B11547" w:rsidRPr="00EE46DF">
        <w:rPr>
          <w:rFonts w:ascii="Times New Roman" w:eastAsia="Times New Roman" w:hAnsi="Times New Roman" w:cs="Times New Roman"/>
          <w:sz w:val="28"/>
          <w:szCs w:val="28"/>
          <w:lang w:val="ro-RO"/>
        </w:rPr>
        <w:t>rat</w:t>
      </w:r>
      <w:r w:rsidR="007268E3" w:rsidRPr="00EE46DF">
        <w:rPr>
          <w:rFonts w:ascii="Times New Roman" w:eastAsia="Times New Roman" w:hAnsi="Times New Roman" w:cs="Times New Roman"/>
          <w:sz w:val="28"/>
          <w:szCs w:val="28"/>
          <w:lang w:val="ro-RO"/>
        </w:rPr>
        <w:t>ei</w:t>
      </w:r>
      <w:r w:rsidR="00B11547" w:rsidRPr="00EE46DF">
        <w:rPr>
          <w:rFonts w:ascii="Times New Roman" w:eastAsia="Times New Roman" w:hAnsi="Times New Roman" w:cs="Times New Roman"/>
          <w:sz w:val="28"/>
          <w:szCs w:val="28"/>
          <w:lang w:val="ro-RO"/>
        </w:rPr>
        <w:t xml:space="preserve"> medii anuale a inflaţiei în </w:t>
      </w:r>
      <w:r w:rsidR="007268E3" w:rsidRPr="00EE46DF">
        <w:rPr>
          <w:rFonts w:ascii="Times New Roman" w:eastAsia="Times New Roman" w:hAnsi="Times New Roman" w:cs="Times New Roman"/>
          <w:sz w:val="28"/>
          <w:szCs w:val="28"/>
          <w:lang w:val="ro-RO"/>
        </w:rPr>
        <w:t>apropierea ţintei staţionare multianuale.</w:t>
      </w:r>
      <w:r w:rsidR="00B11547" w:rsidRPr="00EE46DF">
        <w:rPr>
          <w:rFonts w:ascii="Times New Roman" w:eastAsia="Times New Roman" w:hAnsi="Times New Roman" w:cs="Times New Roman"/>
          <w:sz w:val="28"/>
          <w:szCs w:val="28"/>
          <w:lang w:val="ro-RO"/>
        </w:rPr>
        <w:t xml:space="preserve"> </w:t>
      </w:r>
      <w:r w:rsidR="00A45987" w:rsidRPr="00EE46DF">
        <w:rPr>
          <w:rFonts w:ascii="Times New Roman" w:eastAsia="Times New Roman" w:hAnsi="Times New Roman" w:cs="Times New Roman"/>
          <w:sz w:val="28"/>
          <w:szCs w:val="28"/>
          <w:lang w:val="ro-RO"/>
        </w:rPr>
        <w:t xml:space="preserve"> </w:t>
      </w:r>
    </w:p>
    <w:p w:rsidR="00166696" w:rsidRDefault="00166696" w:rsidP="00166696">
      <w:pPr>
        <w:spacing w:line="240" w:lineRule="auto"/>
        <w:jc w:val="both"/>
        <w:rPr>
          <w:rFonts w:ascii="Times New Roman" w:eastAsia="Times New Roman" w:hAnsi="Times New Roman" w:cs="Times New Roman"/>
          <w:sz w:val="28"/>
          <w:szCs w:val="28"/>
          <w:lang w:val="ro-RO"/>
        </w:rPr>
      </w:pPr>
      <w:r w:rsidRPr="00166696">
        <w:rPr>
          <w:rFonts w:ascii="Times New Roman" w:eastAsia="Times New Roman" w:hAnsi="Times New Roman" w:cs="Times New Roman"/>
          <w:sz w:val="28"/>
          <w:szCs w:val="28"/>
          <w:lang w:val="ro-RO"/>
        </w:rPr>
        <w:t xml:space="preserve">Similar </w:t>
      </w:r>
      <w:r w:rsidR="00A45987">
        <w:rPr>
          <w:rFonts w:ascii="Times New Roman" w:eastAsia="Times New Roman" w:hAnsi="Times New Roman" w:cs="Times New Roman"/>
          <w:sz w:val="28"/>
          <w:szCs w:val="28"/>
          <w:lang w:val="ro-RO"/>
        </w:rPr>
        <w:t>evaluărilor</w:t>
      </w:r>
      <w:r w:rsidRPr="00166696">
        <w:rPr>
          <w:rFonts w:ascii="Times New Roman" w:eastAsia="Times New Roman" w:hAnsi="Times New Roman" w:cs="Times New Roman"/>
          <w:sz w:val="28"/>
          <w:szCs w:val="28"/>
          <w:lang w:val="ro-RO"/>
        </w:rPr>
        <w:t xml:space="preserve"> precedente, riscurile asociate </w:t>
      </w:r>
      <w:r w:rsidR="00A45987">
        <w:rPr>
          <w:rFonts w:ascii="Times New Roman" w:eastAsia="Times New Roman" w:hAnsi="Times New Roman" w:cs="Times New Roman"/>
          <w:sz w:val="28"/>
          <w:szCs w:val="28"/>
          <w:lang w:val="ro-RO"/>
        </w:rPr>
        <w:t>acestei perspective</w:t>
      </w:r>
      <w:r w:rsidRPr="00166696">
        <w:rPr>
          <w:rFonts w:ascii="Times New Roman" w:eastAsia="Times New Roman" w:hAnsi="Times New Roman" w:cs="Times New Roman"/>
          <w:sz w:val="28"/>
          <w:szCs w:val="28"/>
          <w:lang w:val="ro-RO"/>
        </w:rPr>
        <w:t xml:space="preserve"> provin cu preponderenţă din mediul extern, şi anume: variabilitatea </w:t>
      </w:r>
      <w:r w:rsidR="0051477A">
        <w:rPr>
          <w:rFonts w:ascii="Times New Roman" w:eastAsia="Times New Roman" w:hAnsi="Times New Roman" w:cs="Times New Roman"/>
          <w:sz w:val="28"/>
          <w:szCs w:val="28"/>
          <w:lang w:val="ro-RO"/>
        </w:rPr>
        <w:t xml:space="preserve">pe termen scurt şi mediu a </w:t>
      </w:r>
      <w:r w:rsidRPr="00EE46DF">
        <w:rPr>
          <w:rFonts w:ascii="Times New Roman" w:eastAsia="Times New Roman" w:hAnsi="Times New Roman" w:cs="Times New Roman"/>
          <w:sz w:val="28"/>
          <w:szCs w:val="28"/>
          <w:lang w:val="ro-RO"/>
        </w:rPr>
        <w:t>apetitului pentru risc al</w:t>
      </w:r>
      <w:r w:rsidRPr="00166696">
        <w:rPr>
          <w:rFonts w:ascii="Times New Roman" w:eastAsia="Times New Roman" w:hAnsi="Times New Roman" w:cs="Times New Roman"/>
          <w:sz w:val="28"/>
          <w:szCs w:val="28"/>
          <w:lang w:val="ro-RO"/>
        </w:rPr>
        <w:t xml:space="preserve"> investitorilor faţă de ansamblul economiilor emergente pe fondul evoluţiilor geopolitice şi regionale recente, continuarea procesului de dezintermediere transfrontalieră din sistemul bancar şi efectele ajustării conduitei politicilor monetare ale principalelor bănci centrale. </w:t>
      </w:r>
    </w:p>
    <w:p w:rsidR="00166696" w:rsidRPr="00166696" w:rsidRDefault="00166696" w:rsidP="00166696">
      <w:pPr>
        <w:spacing w:line="240" w:lineRule="auto"/>
        <w:jc w:val="both"/>
        <w:rPr>
          <w:rFonts w:ascii="Times New Roman" w:eastAsia="Times New Roman" w:hAnsi="Times New Roman" w:cs="Times New Roman"/>
          <w:sz w:val="28"/>
          <w:szCs w:val="28"/>
          <w:lang w:val="ro-RO"/>
        </w:rPr>
      </w:pPr>
      <w:r w:rsidRPr="00166696">
        <w:rPr>
          <w:rFonts w:ascii="Times New Roman" w:eastAsia="Times New Roman" w:hAnsi="Times New Roman" w:cs="Times New Roman"/>
          <w:sz w:val="28"/>
          <w:szCs w:val="28"/>
          <w:lang w:val="ro-RO"/>
        </w:rPr>
        <w:t>În plan intern, riscurile şi incertitudinile vizează persistenţa rigidităţilor structurale ale economiei româneşti, ceea ce reclamă un ritm susţinut al reformelor convenite în cadrul acordurilor de finanţare cu instituţiile internaţionale.</w:t>
      </w:r>
    </w:p>
    <w:p w:rsidR="000A3F51" w:rsidRDefault="00166696" w:rsidP="00166696">
      <w:pPr>
        <w:spacing w:line="240" w:lineRule="auto"/>
        <w:jc w:val="both"/>
        <w:rPr>
          <w:rFonts w:ascii="Times New Roman" w:eastAsia="Times New Roman" w:hAnsi="Times New Roman" w:cs="Times New Roman"/>
          <w:sz w:val="28"/>
          <w:szCs w:val="28"/>
          <w:lang w:val="ro-RO"/>
        </w:rPr>
      </w:pPr>
      <w:r w:rsidRPr="00166696">
        <w:rPr>
          <w:rFonts w:ascii="Times New Roman" w:eastAsia="Times New Roman" w:hAnsi="Times New Roman" w:cs="Times New Roman"/>
          <w:sz w:val="28"/>
          <w:szCs w:val="28"/>
          <w:lang w:val="ro-RO"/>
        </w:rPr>
        <w:lastRenderedPageBreak/>
        <w:t>În aceste condiţii, CA al BNR a hotărât menţinerea ratei dobânzii de politică monetară la nivelul de</w:t>
      </w:r>
      <w:r w:rsidRPr="00166696">
        <w:rPr>
          <w:rFonts w:ascii="Times New Roman" w:eastAsia="Times New Roman" w:hAnsi="Times New Roman" w:cs="Times New Roman"/>
          <w:i/>
          <w:sz w:val="28"/>
          <w:szCs w:val="28"/>
          <w:lang w:val="ro-RO"/>
        </w:rPr>
        <w:t xml:space="preserve"> </w:t>
      </w:r>
      <w:r w:rsidRPr="00166696">
        <w:rPr>
          <w:rFonts w:ascii="Times New Roman" w:eastAsia="Times New Roman" w:hAnsi="Times New Roman" w:cs="Times New Roman"/>
          <w:sz w:val="28"/>
          <w:szCs w:val="28"/>
          <w:lang w:val="ro-RO"/>
        </w:rPr>
        <w:t>3,5 la sută pe an</w:t>
      </w:r>
      <w:r w:rsidR="000A3F51">
        <w:rPr>
          <w:rFonts w:ascii="Times New Roman" w:eastAsia="Times New Roman" w:hAnsi="Times New Roman" w:cs="Times New Roman"/>
          <w:sz w:val="28"/>
          <w:szCs w:val="28"/>
          <w:lang w:val="ro-RO"/>
        </w:rPr>
        <w:t xml:space="preserve"> şi</w:t>
      </w:r>
      <w:r w:rsidRPr="00166696">
        <w:rPr>
          <w:rFonts w:ascii="Times New Roman" w:eastAsia="Times New Roman" w:hAnsi="Times New Roman" w:cs="Times New Roman"/>
          <w:sz w:val="28"/>
          <w:szCs w:val="28"/>
          <w:lang w:val="ro-RO"/>
        </w:rPr>
        <w:t xml:space="preserve"> continuarea gestionării adecvate a lichidităţii din sistemul bancar</w:t>
      </w:r>
      <w:r w:rsidR="000A3F51">
        <w:rPr>
          <w:rFonts w:ascii="Times New Roman" w:eastAsia="Times New Roman" w:hAnsi="Times New Roman" w:cs="Times New Roman"/>
          <w:sz w:val="28"/>
          <w:szCs w:val="28"/>
          <w:lang w:val="ro-RO"/>
        </w:rPr>
        <w:t>.</w:t>
      </w:r>
    </w:p>
    <w:p w:rsidR="00EE46DF" w:rsidRPr="00E0217C" w:rsidRDefault="000A3F51" w:rsidP="00166696">
      <w:pPr>
        <w:spacing w:line="240" w:lineRule="auto"/>
        <w:jc w:val="both"/>
        <w:rPr>
          <w:rFonts w:ascii="Times New Roman" w:eastAsia="Times New Roman" w:hAnsi="Times New Roman" w:cs="Times New Roman"/>
          <w:i/>
          <w:sz w:val="28"/>
          <w:szCs w:val="28"/>
          <w:lang w:val="ro-RO"/>
        </w:rPr>
      </w:pPr>
      <w:r>
        <w:rPr>
          <w:rFonts w:ascii="Times New Roman" w:eastAsia="Times New Roman" w:hAnsi="Times New Roman" w:cs="Times New Roman"/>
          <w:sz w:val="28"/>
          <w:szCs w:val="28"/>
          <w:lang w:val="ro-RO"/>
        </w:rPr>
        <w:t xml:space="preserve">CA al BNR a decis totodată </w:t>
      </w:r>
      <w:r w:rsidR="00166696" w:rsidRPr="00166696">
        <w:rPr>
          <w:rFonts w:ascii="Times New Roman" w:eastAsia="Times New Roman" w:hAnsi="Times New Roman" w:cs="Times New Roman"/>
          <w:sz w:val="28"/>
          <w:szCs w:val="28"/>
          <w:lang w:val="ro-RO"/>
        </w:rPr>
        <w:t>păstrarea nivelurilor actuale ale ratelor rezervelor minime obligatorii aplicabile pasivelor în lei şi în valută ale instituţiilor de credit</w:t>
      </w:r>
      <w:r>
        <w:rPr>
          <w:rFonts w:ascii="Times New Roman" w:eastAsia="Times New Roman" w:hAnsi="Times New Roman" w:cs="Times New Roman"/>
          <w:sz w:val="28"/>
          <w:szCs w:val="28"/>
          <w:lang w:val="ro-RO"/>
        </w:rPr>
        <w:t xml:space="preserve">, </w:t>
      </w:r>
      <w:r w:rsidR="00EE46DF" w:rsidRPr="00E0217C">
        <w:rPr>
          <w:rFonts w:ascii="Times New Roman" w:eastAsia="Times New Roman" w:hAnsi="Times New Roman" w:cs="Times New Roman"/>
          <w:sz w:val="28"/>
          <w:szCs w:val="28"/>
          <w:lang w:val="ro-RO"/>
        </w:rPr>
        <w:t xml:space="preserve">reiterând faptul </w:t>
      </w:r>
      <w:r w:rsidRPr="00E0217C">
        <w:rPr>
          <w:rFonts w:ascii="Times New Roman" w:eastAsia="Times New Roman" w:hAnsi="Times New Roman" w:cs="Times New Roman"/>
          <w:sz w:val="28"/>
          <w:szCs w:val="28"/>
          <w:lang w:val="ro-RO"/>
        </w:rPr>
        <w:t xml:space="preserve">că procesul de armonizare </w:t>
      </w:r>
      <w:r w:rsidR="00B30847" w:rsidRPr="00E0217C">
        <w:rPr>
          <w:rFonts w:ascii="Times New Roman" w:eastAsia="Times New Roman" w:hAnsi="Times New Roman" w:cs="Times New Roman"/>
          <w:sz w:val="28"/>
          <w:szCs w:val="28"/>
          <w:lang w:val="ro-RO"/>
        </w:rPr>
        <w:t>pe termen mediu</w:t>
      </w:r>
      <w:r w:rsidR="00E0217C" w:rsidRPr="00E0217C">
        <w:rPr>
          <w:rFonts w:ascii="Times New Roman" w:eastAsia="Times New Roman" w:hAnsi="Times New Roman" w:cs="Times New Roman"/>
          <w:sz w:val="28"/>
          <w:szCs w:val="28"/>
          <w:lang w:val="ro-RO"/>
        </w:rPr>
        <w:t xml:space="preserve"> a acestora</w:t>
      </w:r>
      <w:r w:rsidR="00B30847" w:rsidRPr="00E0217C">
        <w:rPr>
          <w:rFonts w:ascii="Times New Roman" w:eastAsia="Times New Roman" w:hAnsi="Times New Roman" w:cs="Times New Roman"/>
          <w:sz w:val="28"/>
          <w:szCs w:val="28"/>
          <w:lang w:val="ro-RO"/>
        </w:rPr>
        <w:t xml:space="preserve"> </w:t>
      </w:r>
      <w:r w:rsidRPr="00E0217C">
        <w:rPr>
          <w:rFonts w:ascii="Times New Roman" w:eastAsia="Times New Roman" w:hAnsi="Times New Roman" w:cs="Times New Roman"/>
          <w:sz w:val="28"/>
          <w:szCs w:val="28"/>
          <w:lang w:val="ro-RO"/>
        </w:rPr>
        <w:t>cu nivelele europene va continua</w:t>
      </w:r>
      <w:r w:rsidR="00EE46DF" w:rsidRPr="00E0217C">
        <w:rPr>
          <w:rFonts w:ascii="Times New Roman" w:eastAsia="Times New Roman" w:hAnsi="Times New Roman" w:cs="Times New Roman"/>
          <w:sz w:val="28"/>
          <w:szCs w:val="28"/>
          <w:lang w:val="ro-RO"/>
        </w:rPr>
        <w:t xml:space="preserve"> într-un dozaj adecvat şi la momentul oportun,</w:t>
      </w:r>
      <w:r w:rsidRPr="00E0217C">
        <w:rPr>
          <w:rFonts w:ascii="Times New Roman" w:eastAsia="Times New Roman" w:hAnsi="Times New Roman" w:cs="Times New Roman"/>
          <w:sz w:val="28"/>
          <w:szCs w:val="28"/>
          <w:lang w:val="ro-RO"/>
        </w:rPr>
        <w:t xml:space="preserve"> în funcţie de contextul economico-financiar</w:t>
      </w:r>
      <w:r w:rsidR="00EE46DF" w:rsidRPr="00E0217C">
        <w:rPr>
          <w:rFonts w:ascii="Times New Roman" w:eastAsia="Times New Roman" w:hAnsi="Times New Roman" w:cs="Times New Roman"/>
          <w:sz w:val="28"/>
          <w:szCs w:val="28"/>
          <w:lang w:val="ro-RO"/>
        </w:rPr>
        <w:t xml:space="preserve"> intern şi global.</w:t>
      </w:r>
    </w:p>
    <w:p w:rsidR="00E0217C" w:rsidRPr="00640F6C" w:rsidRDefault="00166696" w:rsidP="00640F6C">
      <w:pPr>
        <w:spacing w:line="240" w:lineRule="auto"/>
        <w:jc w:val="both"/>
        <w:rPr>
          <w:rFonts w:ascii="Times New Roman" w:eastAsia="Times New Roman" w:hAnsi="Times New Roman" w:cs="Times New Roman"/>
          <w:sz w:val="28"/>
          <w:szCs w:val="28"/>
          <w:lang w:val="ro-RO"/>
        </w:rPr>
      </w:pPr>
      <w:r w:rsidRPr="00640F6C">
        <w:rPr>
          <w:rFonts w:ascii="Times New Roman" w:eastAsia="Times New Roman" w:hAnsi="Times New Roman" w:cs="Times New Roman"/>
          <w:sz w:val="28"/>
          <w:szCs w:val="28"/>
          <w:lang w:val="ro-RO"/>
        </w:rPr>
        <w:t xml:space="preserve">Aceste decizii contribuie la asigurarea îndeplinirii obiectivului fundamental de menţinere a stabilităţii preţurilor pe termen mediu şi a stabilităţii financiare, contribuind totodată la crearea condiţiilor favorabile unei creşteri economice echilibrate şi de durată. </w:t>
      </w:r>
    </w:p>
    <w:p w:rsidR="00166696" w:rsidRPr="00166696" w:rsidRDefault="00166696" w:rsidP="00166696">
      <w:pPr>
        <w:spacing w:line="240" w:lineRule="auto"/>
        <w:jc w:val="both"/>
        <w:rPr>
          <w:rFonts w:ascii="Times New Roman" w:eastAsia="Times New Roman" w:hAnsi="Times New Roman" w:cs="Times New Roman"/>
          <w:sz w:val="28"/>
          <w:szCs w:val="28"/>
          <w:lang w:val="ro-RO"/>
        </w:rPr>
      </w:pPr>
      <w:r w:rsidRPr="00166696">
        <w:rPr>
          <w:rFonts w:ascii="Times New Roman" w:eastAsia="Times New Roman" w:hAnsi="Times New Roman" w:cs="Times New Roman"/>
          <w:sz w:val="28"/>
          <w:szCs w:val="28"/>
          <w:lang w:val="ro-RO"/>
        </w:rPr>
        <w:t xml:space="preserve">În acest context, implementarea consecventă a unui mix adecvat de politici macroeconomice, în linie cu prevederile acordurilor de finanţare externă, precum şi o situaţie socială şi politică echilibrată în anul electoral 2014, sunt esenţiale pentru consolidarea perspectivelor favorabile ale economiei româneşti, întărind astfel rezistenţa acesteia la şocuri externe. </w:t>
      </w:r>
    </w:p>
    <w:p w:rsidR="00166696" w:rsidRPr="00166696" w:rsidRDefault="00166696" w:rsidP="00166696">
      <w:pPr>
        <w:spacing w:line="240" w:lineRule="auto"/>
        <w:jc w:val="both"/>
        <w:rPr>
          <w:rFonts w:ascii="Times New Roman" w:eastAsia="Times New Roman" w:hAnsi="Times New Roman" w:cs="Times New Roman"/>
          <w:sz w:val="28"/>
          <w:szCs w:val="28"/>
          <w:lang w:val="ro-RO"/>
        </w:rPr>
      </w:pPr>
      <w:r w:rsidRPr="00166696">
        <w:rPr>
          <w:rFonts w:ascii="Times New Roman" w:eastAsia="Times New Roman" w:hAnsi="Times New Roman" w:cs="Times New Roman"/>
          <w:sz w:val="28"/>
          <w:szCs w:val="28"/>
          <w:lang w:val="ro-RO"/>
        </w:rPr>
        <w:t>BNR monitorizează atent evoluţiile interne şi ale mediului economic internaţional, astfel încât, prin calibrarea conduitei politicii monetare şi utilizarea judicioasă a instrumentelor de care dispune, să menţină stabilitatea preţurilor pe termen mediu şi stabilitatea financiară.</w:t>
      </w:r>
    </w:p>
    <w:p w:rsidR="00FE4149" w:rsidRDefault="00166696" w:rsidP="008C2BD1">
      <w:pPr>
        <w:pBdr>
          <w:bottom w:val="single" w:sz="6" w:space="1" w:color="auto"/>
        </w:pBdr>
        <w:spacing w:before="100" w:beforeAutospacing="1" w:after="120" w:line="240" w:lineRule="auto"/>
        <w:jc w:val="both"/>
      </w:pPr>
      <w:r w:rsidRPr="00166696">
        <w:rPr>
          <w:rFonts w:ascii="Times New Roman" w:eastAsia="Times New Roman" w:hAnsi="Times New Roman" w:cs="Times New Roman"/>
          <w:sz w:val="28"/>
          <w:szCs w:val="28"/>
          <w:lang w:val="ro-RO"/>
        </w:rPr>
        <w:t>Noul Raport trimestrial asupra inflaţiei va fi prezentat publicului într-o conferinţă de presă organizată în data de 8 mai 2014. Potrivit calendarului aprobat, următoarea şedinţă a CA al BNR dedicată politicii monetare va avea loc în data de 1 iulie 2014.</w:t>
      </w:r>
    </w:p>
    <w:sectPr w:rsidR="00FE41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BC1C3B"/>
    <w:multiLevelType w:val="hybridMultilevel"/>
    <w:tmpl w:val="50AC26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696"/>
    <w:rsid w:val="00054594"/>
    <w:rsid w:val="000A3F51"/>
    <w:rsid w:val="00166696"/>
    <w:rsid w:val="001E0FA4"/>
    <w:rsid w:val="00206DBF"/>
    <w:rsid w:val="00234E4A"/>
    <w:rsid w:val="00242D60"/>
    <w:rsid w:val="002A3BEE"/>
    <w:rsid w:val="00334944"/>
    <w:rsid w:val="004169C1"/>
    <w:rsid w:val="00420CBA"/>
    <w:rsid w:val="0051477A"/>
    <w:rsid w:val="00640F6C"/>
    <w:rsid w:val="0065219D"/>
    <w:rsid w:val="007268E3"/>
    <w:rsid w:val="0077206A"/>
    <w:rsid w:val="00790F6E"/>
    <w:rsid w:val="008C2BD1"/>
    <w:rsid w:val="00925DDB"/>
    <w:rsid w:val="009C3AD9"/>
    <w:rsid w:val="00A4082E"/>
    <w:rsid w:val="00A45987"/>
    <w:rsid w:val="00A81F3B"/>
    <w:rsid w:val="00AB1387"/>
    <w:rsid w:val="00AD1BA4"/>
    <w:rsid w:val="00B11547"/>
    <w:rsid w:val="00B30847"/>
    <w:rsid w:val="00B512B7"/>
    <w:rsid w:val="00BB0D02"/>
    <w:rsid w:val="00C27E8C"/>
    <w:rsid w:val="00C75984"/>
    <w:rsid w:val="00E0217C"/>
    <w:rsid w:val="00E7063E"/>
    <w:rsid w:val="00EA5F58"/>
    <w:rsid w:val="00EE46DF"/>
    <w:rsid w:val="00F0561C"/>
    <w:rsid w:val="00FE41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69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69C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69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69C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image" Target="media/image1.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DF00E7-2EEB-49A3-BC07-D37DD9AF6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959</Words>
  <Characters>5468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SRV-HQ-SCCM-01</Company>
  <LinksUpToDate>false</LinksUpToDate>
  <CharactersWithSpaces>6415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BNR</dc:creator>
  <cp:lastModifiedBy>Mugur Stet</cp:lastModifiedBy>
  <cp:revision>3</cp:revision>
  <cp:lastPrinted>2014-05-06T12:00:00Z</cp:lastPrinted>
  <dcterms:created xsi:type="dcterms:W3CDTF">2014-05-06T12:00:00Z</dcterms:created>
  <dcterms:modified xsi:type="dcterms:W3CDTF">2014-05-06T12:39:00Z</dcterms:modified>
</cp:coreProperties>
</file>